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F3" w:rsidRPr="00464891" w:rsidRDefault="00DE6454">
      <w:pPr>
        <w:rPr>
          <w:b/>
          <w:sz w:val="32"/>
        </w:rPr>
      </w:pPr>
      <w:r>
        <w:rPr>
          <w:b/>
          <w:sz w:val="32"/>
        </w:rPr>
        <w:t>Chicory (</w:t>
      </w:r>
      <w:proofErr w:type="spellStart"/>
      <w:r w:rsidRPr="00DE6454">
        <w:rPr>
          <w:b/>
          <w:i/>
          <w:sz w:val="32"/>
        </w:rPr>
        <w:t>Cichorium</w:t>
      </w:r>
      <w:proofErr w:type="spellEnd"/>
      <w:r w:rsidRPr="00DE6454">
        <w:rPr>
          <w:b/>
          <w:i/>
          <w:sz w:val="32"/>
        </w:rPr>
        <w:t xml:space="preserve"> </w:t>
      </w:r>
      <w:proofErr w:type="spellStart"/>
      <w:r w:rsidRPr="00DE6454">
        <w:rPr>
          <w:b/>
          <w:i/>
          <w:sz w:val="32"/>
        </w:rPr>
        <w:t>intybus</w:t>
      </w:r>
      <w:proofErr w:type="spellEnd"/>
      <w:r w:rsidR="007558C9" w:rsidRPr="00464891">
        <w:rPr>
          <w:b/>
          <w:sz w:val="32"/>
        </w:rPr>
        <w:t>)</w:t>
      </w:r>
    </w:p>
    <w:tbl>
      <w:tblPr>
        <w:tblStyle w:val="TableGrid"/>
        <w:tblW w:w="0" w:type="auto"/>
        <w:tblLook w:val="04A0"/>
      </w:tblPr>
      <w:tblGrid>
        <w:gridCol w:w="14530"/>
      </w:tblGrid>
      <w:tr w:rsidR="007558C9" w:rsidTr="007558C9">
        <w:tc>
          <w:tcPr>
            <w:tcW w:w="14530" w:type="dxa"/>
          </w:tcPr>
          <w:p w:rsidR="007558C9" w:rsidRPr="00915A5E" w:rsidRDefault="00464891">
            <w:pPr>
              <w:rPr>
                <w:rFonts w:asciiTheme="majorHAnsi" w:hAnsiTheme="majorHAnsi"/>
                <w:b/>
              </w:rPr>
            </w:pPr>
            <w:r w:rsidRPr="00915A5E">
              <w:rPr>
                <w:rFonts w:asciiTheme="majorHAnsi" w:hAnsiTheme="majorHAnsi"/>
                <w:b/>
              </w:rPr>
              <w:t>Alternate Names</w:t>
            </w:r>
          </w:p>
          <w:p w:rsidR="00464891" w:rsidRPr="00915A5E" w:rsidRDefault="000A424E">
            <w:pPr>
              <w:rPr>
                <w:rFonts w:asciiTheme="majorHAnsi" w:hAnsiTheme="majorHAnsi"/>
              </w:rPr>
            </w:pPr>
            <w:proofErr w:type="spellStart"/>
            <w:r w:rsidRPr="00915A5E">
              <w:rPr>
                <w:rFonts w:asciiTheme="majorHAnsi" w:hAnsiTheme="majorHAnsi"/>
              </w:rPr>
              <w:t>Succory</w:t>
            </w:r>
            <w:proofErr w:type="spellEnd"/>
            <w:r w:rsidRPr="00915A5E">
              <w:rPr>
                <w:rFonts w:asciiTheme="majorHAnsi" w:hAnsiTheme="majorHAnsi"/>
              </w:rPr>
              <w:t xml:space="preserve">, </w:t>
            </w:r>
            <w:r w:rsidR="008A4A0E" w:rsidRPr="00915A5E">
              <w:rPr>
                <w:rFonts w:asciiTheme="majorHAnsi" w:hAnsiTheme="majorHAnsi"/>
              </w:rPr>
              <w:t xml:space="preserve">blue sailor, blue daisy, </w:t>
            </w:r>
            <w:proofErr w:type="spellStart"/>
            <w:r w:rsidR="008A4A0E" w:rsidRPr="00915A5E">
              <w:rPr>
                <w:rFonts w:asciiTheme="majorHAnsi" w:hAnsiTheme="majorHAnsi"/>
              </w:rPr>
              <w:t>c</w:t>
            </w:r>
            <w:r w:rsidR="00DE6454" w:rsidRPr="00915A5E">
              <w:rPr>
                <w:rFonts w:asciiTheme="majorHAnsi" w:hAnsiTheme="majorHAnsi"/>
              </w:rPr>
              <w:t>offeeweed</w:t>
            </w:r>
            <w:proofErr w:type="spellEnd"/>
            <w:r w:rsidRPr="00915A5E">
              <w:rPr>
                <w:rFonts w:asciiTheme="majorHAnsi" w:hAnsiTheme="majorHAnsi"/>
              </w:rPr>
              <w:t xml:space="preserve">, </w:t>
            </w:r>
            <w:r w:rsidRPr="00915A5E">
              <w:rPr>
                <w:rFonts w:asciiTheme="majorHAnsi" w:hAnsiTheme="majorHAnsi" w:cs="Helvetica"/>
                <w:bCs/>
              </w:rPr>
              <w:t>blue dandelion, blue weed</w:t>
            </w:r>
            <w:r w:rsidRPr="00915A5E">
              <w:rPr>
                <w:rFonts w:asciiTheme="majorHAnsi" w:hAnsiTheme="majorHAnsi" w:cs="Helvetica"/>
              </w:rPr>
              <w:t xml:space="preserve">, </w:t>
            </w:r>
            <w:r w:rsidRPr="00915A5E">
              <w:rPr>
                <w:rFonts w:asciiTheme="majorHAnsi" w:hAnsiTheme="majorHAnsi" w:cs="Helvetica"/>
                <w:bCs/>
              </w:rPr>
              <w:t>bunk, cornflower</w:t>
            </w:r>
            <w:r w:rsidRPr="00915A5E">
              <w:rPr>
                <w:rFonts w:asciiTheme="majorHAnsi" w:hAnsiTheme="majorHAnsi" w:cs="Helvetica"/>
              </w:rPr>
              <w:t xml:space="preserve">, </w:t>
            </w:r>
            <w:proofErr w:type="spellStart"/>
            <w:r w:rsidRPr="00915A5E">
              <w:rPr>
                <w:rFonts w:asciiTheme="majorHAnsi" w:hAnsiTheme="majorHAnsi" w:cs="Helvetica"/>
                <w:bCs/>
              </w:rPr>
              <w:t>hendibeh</w:t>
            </w:r>
            <w:proofErr w:type="spellEnd"/>
            <w:r w:rsidRPr="00915A5E">
              <w:rPr>
                <w:rFonts w:asciiTheme="majorHAnsi" w:hAnsiTheme="majorHAnsi" w:cs="Helvetica"/>
              </w:rPr>
              <w:t xml:space="preserve">, </w:t>
            </w:r>
            <w:r w:rsidRPr="00915A5E">
              <w:rPr>
                <w:rFonts w:asciiTheme="majorHAnsi" w:hAnsiTheme="majorHAnsi" w:cs="Helvetica"/>
                <w:bCs/>
              </w:rPr>
              <w:t>horseweed</w:t>
            </w:r>
            <w:r w:rsidRPr="00915A5E">
              <w:rPr>
                <w:rFonts w:asciiTheme="majorHAnsi" w:hAnsiTheme="majorHAnsi" w:cs="Helvetica"/>
              </w:rPr>
              <w:t xml:space="preserve">, </w:t>
            </w:r>
            <w:r w:rsidRPr="00915A5E">
              <w:rPr>
                <w:rFonts w:asciiTheme="majorHAnsi" w:hAnsiTheme="majorHAnsi" w:cs="Helvetica"/>
                <w:bCs/>
              </w:rPr>
              <w:t>ragged sailors</w:t>
            </w:r>
            <w:r w:rsidRPr="00915A5E">
              <w:rPr>
                <w:rFonts w:asciiTheme="majorHAnsi" w:hAnsiTheme="majorHAnsi" w:cs="Helvetica"/>
              </w:rPr>
              <w:t xml:space="preserve">, </w:t>
            </w:r>
            <w:proofErr w:type="spellStart"/>
            <w:r w:rsidRPr="00915A5E">
              <w:rPr>
                <w:rFonts w:asciiTheme="majorHAnsi" w:hAnsiTheme="majorHAnsi" w:cs="Helvetica"/>
                <w:bCs/>
              </w:rPr>
              <w:t>succory</w:t>
            </w:r>
            <w:proofErr w:type="spellEnd"/>
            <w:r w:rsidRPr="00915A5E">
              <w:rPr>
                <w:rFonts w:asciiTheme="majorHAnsi" w:hAnsiTheme="majorHAnsi" w:cs="Helvetica"/>
              </w:rPr>
              <w:t xml:space="preserve">, </w:t>
            </w:r>
            <w:r w:rsidRPr="00915A5E">
              <w:rPr>
                <w:rFonts w:asciiTheme="majorHAnsi" w:hAnsiTheme="majorHAnsi" w:cs="Helvetica"/>
                <w:bCs/>
              </w:rPr>
              <w:t>wild bachelor's buttons</w:t>
            </w:r>
            <w:r w:rsidRPr="00915A5E">
              <w:rPr>
                <w:rFonts w:asciiTheme="majorHAnsi" w:hAnsiTheme="majorHAnsi" w:cs="Helvetica"/>
              </w:rPr>
              <w:t xml:space="preserve">, and </w:t>
            </w:r>
            <w:r w:rsidRPr="00915A5E">
              <w:rPr>
                <w:rFonts w:asciiTheme="majorHAnsi" w:hAnsiTheme="majorHAnsi" w:cs="Helvetica"/>
                <w:bCs/>
              </w:rPr>
              <w:t>wild endive</w:t>
            </w:r>
          </w:p>
          <w:p w:rsidR="00DE6454" w:rsidRPr="00915A5E" w:rsidRDefault="00DE6454">
            <w:pPr>
              <w:rPr>
                <w:rFonts w:asciiTheme="majorHAnsi" w:hAnsiTheme="majorHAnsi"/>
              </w:rPr>
            </w:pPr>
          </w:p>
        </w:tc>
      </w:tr>
      <w:tr w:rsidR="00464891" w:rsidTr="007558C9">
        <w:tc>
          <w:tcPr>
            <w:tcW w:w="14530" w:type="dxa"/>
          </w:tcPr>
          <w:p w:rsidR="00464891" w:rsidRPr="00915A5E" w:rsidRDefault="00464891">
            <w:pPr>
              <w:rPr>
                <w:rFonts w:asciiTheme="majorHAnsi" w:hAnsiTheme="majorHAnsi"/>
                <w:b/>
              </w:rPr>
            </w:pPr>
            <w:r w:rsidRPr="00915A5E">
              <w:rPr>
                <w:rFonts w:asciiTheme="majorHAnsi" w:hAnsiTheme="majorHAnsi"/>
                <w:b/>
              </w:rPr>
              <w:t>Mature Plant Size</w:t>
            </w:r>
          </w:p>
          <w:p w:rsidR="00464891" w:rsidRPr="00915A5E" w:rsidRDefault="00055E81">
            <w:pPr>
              <w:rPr>
                <w:rFonts w:asciiTheme="majorHAnsi" w:hAnsiTheme="majorHAnsi"/>
              </w:rPr>
            </w:pPr>
            <w:r w:rsidRPr="00915A5E">
              <w:rPr>
                <w:rFonts w:asciiTheme="majorHAnsi" w:hAnsiTheme="majorHAnsi"/>
              </w:rPr>
              <w:t>1- to 5</w:t>
            </w:r>
            <w:r w:rsidR="00321B3B" w:rsidRPr="00915A5E">
              <w:rPr>
                <w:rFonts w:asciiTheme="majorHAnsi" w:hAnsiTheme="majorHAnsi"/>
              </w:rPr>
              <w:t>-ft. tall stems</w:t>
            </w:r>
          </w:p>
          <w:p w:rsidR="00321B3B" w:rsidRPr="00915A5E" w:rsidRDefault="00321B3B">
            <w:pPr>
              <w:rPr>
                <w:rFonts w:asciiTheme="majorHAnsi" w:hAnsiTheme="majorHAnsi"/>
              </w:rPr>
            </w:pPr>
          </w:p>
        </w:tc>
      </w:tr>
      <w:tr w:rsidR="007558C9" w:rsidTr="007558C9">
        <w:tc>
          <w:tcPr>
            <w:tcW w:w="14530" w:type="dxa"/>
          </w:tcPr>
          <w:p w:rsidR="007558C9" w:rsidRPr="00915A5E" w:rsidRDefault="00464891">
            <w:pPr>
              <w:rPr>
                <w:rFonts w:asciiTheme="majorHAnsi" w:hAnsiTheme="majorHAnsi"/>
                <w:b/>
              </w:rPr>
            </w:pPr>
            <w:r w:rsidRPr="00915A5E">
              <w:rPr>
                <w:rFonts w:asciiTheme="majorHAnsi" w:hAnsiTheme="majorHAnsi"/>
                <w:b/>
              </w:rPr>
              <w:t>Plant Description</w:t>
            </w:r>
          </w:p>
          <w:p w:rsidR="00321B3B" w:rsidRPr="00915A5E" w:rsidRDefault="00883095" w:rsidP="00FA7737">
            <w:pPr>
              <w:rPr>
                <w:rFonts w:asciiTheme="majorHAnsi" w:hAnsiTheme="majorHAnsi" w:cs="Times"/>
              </w:rPr>
            </w:pPr>
            <w:r w:rsidRPr="00915A5E">
              <w:rPr>
                <w:rFonts w:asciiTheme="majorHAnsi" w:hAnsiTheme="majorHAnsi" w:cs="Times"/>
              </w:rPr>
              <w:t xml:space="preserve">It is a perennial, with a tap root like the Dandelion. </w:t>
            </w:r>
            <w:r w:rsidR="00FA7737" w:rsidRPr="00915A5E">
              <w:rPr>
                <w:rFonts w:asciiTheme="majorHAnsi" w:hAnsiTheme="majorHAnsi" w:cs="Times"/>
              </w:rPr>
              <w:t>The erect, round, hollow, nearly leafless stems produce stiff spreading branches</w:t>
            </w:r>
            <w:r w:rsidR="00915A5E" w:rsidRPr="00915A5E">
              <w:rPr>
                <w:rFonts w:asciiTheme="majorHAnsi" w:hAnsiTheme="majorHAnsi" w:cs="Times"/>
              </w:rPr>
              <w:t xml:space="preserve"> or stems</w:t>
            </w:r>
            <w:r w:rsidR="00FA7737" w:rsidRPr="00915A5E">
              <w:rPr>
                <w:rFonts w:asciiTheme="majorHAnsi" w:hAnsiTheme="majorHAnsi" w:cs="Times"/>
              </w:rPr>
              <w:t>. Lower portions of stems are hairy. Upper portions are generally without leaves making stems appear straggly. Stems exude a milky sap if cut.</w:t>
            </w:r>
            <w:r w:rsidR="00915A5E" w:rsidRPr="00915A5E">
              <w:rPr>
                <w:rFonts w:asciiTheme="majorHAnsi" w:hAnsiTheme="majorHAnsi" w:cs="Times"/>
              </w:rPr>
              <w:t xml:space="preserve"> Rosette leaves are 2 to 6 inches long, oblong or lance-shaped, and covered with rough hairs on both the upper and lower surfaces. Margins of basal leaves are either deeply dissected with pointed lobes or they may be shallowly toothed. Stem leaves are small, sparse, alternate (1 leaf per node), lance-shaped, and clasping. Stem leaves have smooth or slightly toothed edges. </w:t>
            </w:r>
          </w:p>
          <w:p w:rsidR="00915A5E" w:rsidRPr="00915A5E" w:rsidRDefault="00915A5E" w:rsidP="00FA7737">
            <w:pPr>
              <w:rPr>
                <w:rFonts w:asciiTheme="majorHAnsi" w:hAnsiTheme="majorHAnsi"/>
              </w:rPr>
            </w:pPr>
          </w:p>
        </w:tc>
      </w:tr>
      <w:tr w:rsidR="007558C9" w:rsidTr="007558C9">
        <w:tc>
          <w:tcPr>
            <w:tcW w:w="14530" w:type="dxa"/>
          </w:tcPr>
          <w:p w:rsidR="007558C9" w:rsidRPr="00915A5E" w:rsidRDefault="00464891">
            <w:pPr>
              <w:rPr>
                <w:rFonts w:asciiTheme="majorHAnsi" w:hAnsiTheme="majorHAnsi"/>
                <w:b/>
              </w:rPr>
            </w:pPr>
            <w:r w:rsidRPr="00915A5E">
              <w:rPr>
                <w:rFonts w:asciiTheme="majorHAnsi" w:hAnsiTheme="majorHAnsi"/>
                <w:b/>
              </w:rPr>
              <w:t>Flower and Seed Description</w:t>
            </w:r>
          </w:p>
          <w:p w:rsidR="008A4A0E" w:rsidRPr="00915A5E" w:rsidRDefault="00883095" w:rsidP="00001D10">
            <w:pPr>
              <w:rPr>
                <w:rFonts w:asciiTheme="majorHAnsi" w:hAnsiTheme="majorHAnsi" w:cs="Times"/>
              </w:rPr>
            </w:pPr>
            <w:r w:rsidRPr="00915A5E">
              <w:rPr>
                <w:rFonts w:asciiTheme="majorHAnsi" w:hAnsiTheme="majorHAnsi" w:cs="Times"/>
              </w:rPr>
              <w:t xml:space="preserve">The flower heads are numerous, placed in the </w:t>
            </w:r>
            <w:r w:rsidR="00001D10" w:rsidRPr="00915A5E">
              <w:rPr>
                <w:rFonts w:asciiTheme="majorHAnsi" w:hAnsiTheme="majorHAnsi" w:cs="Times"/>
              </w:rPr>
              <w:t>axils of the stem-leaves.</w:t>
            </w:r>
            <w:r w:rsidRPr="00915A5E">
              <w:rPr>
                <w:rFonts w:asciiTheme="majorHAnsi" w:hAnsiTheme="majorHAnsi" w:cs="Times"/>
              </w:rPr>
              <w:t xml:space="preserve"> </w:t>
            </w:r>
            <w:r w:rsidR="00001D10" w:rsidRPr="00915A5E">
              <w:rPr>
                <w:rFonts w:asciiTheme="majorHAnsi" w:hAnsiTheme="majorHAnsi" w:cs="Times"/>
              </w:rPr>
              <w:t>They cover a wide range of blue colors</w:t>
            </w:r>
            <w:r w:rsidR="008A4A0E" w:rsidRPr="00915A5E">
              <w:rPr>
                <w:rFonts w:asciiTheme="majorHAnsi" w:hAnsiTheme="majorHAnsi" w:cs="Times"/>
              </w:rPr>
              <w:t xml:space="preserve">, </w:t>
            </w:r>
            <w:r w:rsidR="00001D10" w:rsidRPr="00915A5E">
              <w:rPr>
                <w:rFonts w:asciiTheme="majorHAnsi" w:hAnsiTheme="majorHAnsi" w:cs="Times"/>
              </w:rPr>
              <w:t xml:space="preserve">and in rare cases are </w:t>
            </w:r>
            <w:r w:rsidR="008A4A0E" w:rsidRPr="00915A5E">
              <w:rPr>
                <w:rFonts w:asciiTheme="majorHAnsi" w:hAnsiTheme="majorHAnsi" w:cs="Times"/>
              </w:rPr>
              <w:t>pink, and white</w:t>
            </w:r>
            <w:r w:rsidR="00001D10" w:rsidRPr="00915A5E">
              <w:rPr>
                <w:rFonts w:asciiTheme="majorHAnsi" w:hAnsiTheme="majorHAnsi" w:cs="Times"/>
              </w:rPr>
              <w:t xml:space="preserve">. The showy flowers are clustered in heads that are 1 to 1 1/2 inches wide, short-stalked or </w:t>
            </w:r>
            <w:proofErr w:type="spellStart"/>
            <w:r w:rsidR="00001D10" w:rsidRPr="00915A5E">
              <w:rPr>
                <w:rFonts w:asciiTheme="majorHAnsi" w:hAnsiTheme="majorHAnsi" w:cs="Times"/>
              </w:rPr>
              <w:t>stalkless</w:t>
            </w:r>
            <w:proofErr w:type="spellEnd"/>
            <w:r w:rsidR="00001D10" w:rsidRPr="00915A5E">
              <w:rPr>
                <w:rFonts w:asciiTheme="majorHAnsi" w:hAnsiTheme="majorHAnsi" w:cs="Times"/>
              </w:rPr>
              <w:t xml:space="preserve">, and borne in clusters of 1 to 4 on the upper branches. Each flower head consists of many individual, bright blue, petal-like flowers that are squared-ended and toothed.  The single-seeded fruits are about 1/8 inch long, dark brown, wedge-shaped, and 5-angled. </w:t>
            </w:r>
          </w:p>
          <w:p w:rsidR="00001D10" w:rsidRPr="00915A5E" w:rsidRDefault="00001D10" w:rsidP="00001D10">
            <w:pPr>
              <w:rPr>
                <w:rFonts w:asciiTheme="majorHAnsi" w:hAnsiTheme="majorHAnsi" w:cs="Times"/>
              </w:rPr>
            </w:pPr>
          </w:p>
        </w:tc>
      </w:tr>
      <w:tr w:rsidR="00464891" w:rsidTr="007558C9">
        <w:tc>
          <w:tcPr>
            <w:tcW w:w="14530" w:type="dxa"/>
          </w:tcPr>
          <w:p w:rsidR="00464891" w:rsidRPr="00915A5E" w:rsidRDefault="00464891">
            <w:pPr>
              <w:rPr>
                <w:rFonts w:asciiTheme="majorHAnsi" w:hAnsiTheme="majorHAnsi"/>
                <w:b/>
              </w:rPr>
            </w:pPr>
            <w:r w:rsidRPr="00915A5E">
              <w:rPr>
                <w:rFonts w:asciiTheme="majorHAnsi" w:hAnsiTheme="majorHAnsi"/>
                <w:b/>
              </w:rPr>
              <w:t>Flowering Time</w:t>
            </w:r>
          </w:p>
          <w:p w:rsidR="00464891" w:rsidRPr="00915A5E" w:rsidRDefault="008A7BA1">
            <w:pPr>
              <w:rPr>
                <w:rFonts w:asciiTheme="majorHAnsi" w:hAnsiTheme="majorHAnsi"/>
              </w:rPr>
            </w:pPr>
            <w:r w:rsidRPr="00915A5E">
              <w:rPr>
                <w:rFonts w:asciiTheme="majorHAnsi" w:hAnsiTheme="majorHAnsi"/>
              </w:rPr>
              <w:t>May to October</w:t>
            </w:r>
            <w:r w:rsidR="008A4A0E" w:rsidRPr="00915A5E">
              <w:rPr>
                <w:rFonts w:asciiTheme="majorHAnsi" w:hAnsiTheme="majorHAnsi"/>
              </w:rPr>
              <w:t>.</w:t>
            </w:r>
          </w:p>
          <w:p w:rsidR="008A7BA1" w:rsidRPr="00915A5E" w:rsidRDefault="008A7BA1">
            <w:pPr>
              <w:rPr>
                <w:rFonts w:asciiTheme="majorHAnsi" w:hAnsiTheme="majorHAnsi"/>
              </w:rPr>
            </w:pPr>
          </w:p>
        </w:tc>
      </w:tr>
      <w:tr w:rsidR="007558C9" w:rsidTr="007558C9">
        <w:tc>
          <w:tcPr>
            <w:tcW w:w="14530" w:type="dxa"/>
          </w:tcPr>
          <w:p w:rsidR="007558C9" w:rsidRPr="00915A5E" w:rsidRDefault="00464891">
            <w:pPr>
              <w:rPr>
                <w:rFonts w:asciiTheme="majorHAnsi" w:hAnsiTheme="majorHAnsi"/>
                <w:b/>
              </w:rPr>
            </w:pPr>
            <w:r w:rsidRPr="00915A5E">
              <w:rPr>
                <w:rFonts w:asciiTheme="majorHAnsi" w:hAnsiTheme="majorHAnsi"/>
                <w:b/>
              </w:rPr>
              <w:t>Geographic Range</w:t>
            </w:r>
          </w:p>
          <w:p w:rsidR="00464891" w:rsidRPr="00915A5E" w:rsidRDefault="00464891">
            <w:pPr>
              <w:rPr>
                <w:rFonts w:asciiTheme="majorHAnsi" w:hAnsiTheme="majorHAnsi"/>
              </w:rPr>
            </w:pPr>
            <w:r w:rsidRPr="00915A5E">
              <w:rPr>
                <w:rFonts w:asciiTheme="majorHAnsi" w:hAnsiTheme="majorHAnsi"/>
              </w:rPr>
              <w:t>A</w:t>
            </w:r>
            <w:r w:rsidR="00055E81" w:rsidRPr="00915A5E">
              <w:rPr>
                <w:rFonts w:asciiTheme="majorHAnsi" w:hAnsiTheme="majorHAnsi"/>
              </w:rPr>
              <w:t xml:space="preserve"> European plant that is also in North America and Australia. </w:t>
            </w:r>
          </w:p>
          <w:p w:rsidR="008A4A0E" w:rsidRPr="00915A5E" w:rsidRDefault="008A4A0E">
            <w:pPr>
              <w:rPr>
                <w:rFonts w:asciiTheme="majorHAnsi" w:hAnsiTheme="majorHAnsi"/>
              </w:rPr>
            </w:pPr>
          </w:p>
        </w:tc>
      </w:tr>
      <w:tr w:rsidR="007558C9" w:rsidTr="007558C9">
        <w:tc>
          <w:tcPr>
            <w:tcW w:w="14530" w:type="dxa"/>
          </w:tcPr>
          <w:p w:rsidR="007558C9" w:rsidRPr="00915A5E" w:rsidRDefault="00464891">
            <w:pPr>
              <w:rPr>
                <w:rFonts w:asciiTheme="majorHAnsi" w:hAnsiTheme="majorHAnsi"/>
                <w:b/>
              </w:rPr>
            </w:pPr>
            <w:r w:rsidRPr="00915A5E">
              <w:rPr>
                <w:rFonts w:asciiTheme="majorHAnsi" w:hAnsiTheme="majorHAnsi"/>
                <w:b/>
              </w:rPr>
              <w:t>Habitat</w:t>
            </w:r>
          </w:p>
          <w:p w:rsidR="00464891" w:rsidRPr="00915A5E" w:rsidRDefault="00883095">
            <w:pPr>
              <w:rPr>
                <w:rFonts w:asciiTheme="majorHAnsi" w:hAnsiTheme="majorHAnsi" w:cs="Times"/>
              </w:rPr>
            </w:pPr>
            <w:r w:rsidRPr="00915A5E">
              <w:rPr>
                <w:rFonts w:asciiTheme="majorHAnsi" w:hAnsiTheme="majorHAnsi" w:cs="Times"/>
              </w:rPr>
              <w:t>It is found in places where the soil is of a light and sandy nature. It is most comm</w:t>
            </w:r>
            <w:r w:rsidR="00D2710D" w:rsidRPr="00915A5E">
              <w:rPr>
                <w:rFonts w:asciiTheme="majorHAnsi" w:hAnsiTheme="majorHAnsi" w:cs="Times"/>
              </w:rPr>
              <w:t>only seen in</w:t>
            </w:r>
            <w:r w:rsidRPr="00915A5E">
              <w:rPr>
                <w:rFonts w:asciiTheme="majorHAnsi" w:hAnsiTheme="majorHAnsi" w:cs="Times"/>
              </w:rPr>
              <w:t xml:space="preserve"> waste land</w:t>
            </w:r>
            <w:r w:rsidR="00915A5E" w:rsidRPr="00915A5E">
              <w:rPr>
                <w:rFonts w:asciiTheme="majorHAnsi" w:hAnsiTheme="majorHAnsi" w:cs="Times"/>
              </w:rPr>
              <w:t>/places</w:t>
            </w:r>
            <w:r w:rsidRPr="00915A5E">
              <w:rPr>
                <w:rFonts w:asciiTheme="majorHAnsi" w:hAnsiTheme="majorHAnsi" w:cs="Times"/>
              </w:rPr>
              <w:t xml:space="preserve">, </w:t>
            </w:r>
            <w:r w:rsidR="00D2710D" w:rsidRPr="00915A5E">
              <w:rPr>
                <w:rFonts w:asciiTheme="majorHAnsi" w:hAnsiTheme="majorHAnsi" w:cs="Times"/>
              </w:rPr>
              <w:t xml:space="preserve">vacant lots, pastures, </w:t>
            </w:r>
            <w:r w:rsidRPr="00915A5E">
              <w:rPr>
                <w:rFonts w:asciiTheme="majorHAnsi" w:hAnsiTheme="majorHAnsi" w:cs="Times"/>
              </w:rPr>
              <w:t>open borders of fields and by the roadside.</w:t>
            </w:r>
          </w:p>
          <w:p w:rsidR="00D2710D" w:rsidRPr="00915A5E" w:rsidRDefault="00D2710D">
            <w:pPr>
              <w:rPr>
                <w:rFonts w:asciiTheme="majorHAnsi" w:hAnsiTheme="majorHAnsi"/>
              </w:rPr>
            </w:pPr>
          </w:p>
        </w:tc>
      </w:tr>
      <w:tr w:rsidR="007558C9" w:rsidTr="007558C9">
        <w:tc>
          <w:tcPr>
            <w:tcW w:w="14530" w:type="dxa"/>
          </w:tcPr>
          <w:p w:rsidR="007558C9" w:rsidRPr="00915A5E" w:rsidRDefault="005A6C15">
            <w:pPr>
              <w:rPr>
                <w:rFonts w:asciiTheme="majorHAnsi" w:hAnsiTheme="majorHAnsi"/>
                <w:b/>
              </w:rPr>
            </w:pPr>
            <w:r w:rsidRPr="00915A5E">
              <w:rPr>
                <w:rFonts w:asciiTheme="majorHAnsi" w:hAnsiTheme="majorHAnsi"/>
                <w:b/>
              </w:rPr>
              <w:t>Faunal Associations</w:t>
            </w:r>
          </w:p>
          <w:p w:rsidR="00464891" w:rsidRPr="00915A5E" w:rsidRDefault="00915A5E">
            <w:pPr>
              <w:rPr>
                <w:rFonts w:asciiTheme="majorHAnsi" w:hAnsiTheme="majorHAnsi" w:cs="Times"/>
              </w:rPr>
            </w:pPr>
            <w:r>
              <w:rPr>
                <w:rFonts w:asciiTheme="majorHAnsi" w:hAnsiTheme="majorHAnsi" w:cs="Times"/>
              </w:rPr>
              <w:t xml:space="preserve">Seeds are eaten by turkeys and mice and the plant is eaten by rabbits, deer, snails, slugs, and caterpillars. </w:t>
            </w:r>
            <w:r w:rsidRPr="00915A5E">
              <w:rPr>
                <w:rFonts w:asciiTheme="majorHAnsi" w:hAnsiTheme="majorHAnsi" w:cs="Times"/>
              </w:rPr>
              <w:t>Chicory is a productive and high quality forage crop that functions well in rotational grazing systems</w:t>
            </w:r>
            <w:r>
              <w:rPr>
                <w:rFonts w:asciiTheme="majorHAnsi" w:hAnsiTheme="majorHAnsi" w:cs="Times"/>
              </w:rPr>
              <w:t xml:space="preserve"> for domestic animals</w:t>
            </w:r>
            <w:bookmarkStart w:id="0" w:name="_GoBack"/>
            <w:bookmarkEnd w:id="0"/>
            <w:r w:rsidRPr="00915A5E">
              <w:rPr>
                <w:rFonts w:asciiTheme="majorHAnsi" w:hAnsiTheme="majorHAnsi" w:cs="Times"/>
              </w:rPr>
              <w:t>.</w:t>
            </w:r>
          </w:p>
          <w:p w:rsidR="00915A5E" w:rsidRPr="00915A5E" w:rsidRDefault="00915A5E">
            <w:pPr>
              <w:rPr>
                <w:rFonts w:asciiTheme="majorHAnsi" w:hAnsiTheme="majorHAnsi"/>
              </w:rPr>
            </w:pPr>
          </w:p>
        </w:tc>
      </w:tr>
    </w:tbl>
    <w:p w:rsidR="007558C9" w:rsidRDefault="007558C9"/>
    <w:sectPr w:rsidR="007558C9" w:rsidSect="007558C9">
      <w:pgSz w:w="15840" w:h="12240" w:orient="landscape"/>
      <w:pgMar w:top="720" w:right="720" w:bottom="720"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20"/>
  <w:characterSpacingControl w:val="doNotCompress"/>
  <w:compat>
    <w:useFELayout/>
  </w:compat>
  <w:rsids>
    <w:rsidRoot w:val="007558C9"/>
    <w:rsid w:val="00001D10"/>
    <w:rsid w:val="00055E81"/>
    <w:rsid w:val="000A424E"/>
    <w:rsid w:val="002F427D"/>
    <w:rsid w:val="00321B3B"/>
    <w:rsid w:val="00464891"/>
    <w:rsid w:val="00584E77"/>
    <w:rsid w:val="005A6C15"/>
    <w:rsid w:val="00611212"/>
    <w:rsid w:val="006D484C"/>
    <w:rsid w:val="00746241"/>
    <w:rsid w:val="007558C9"/>
    <w:rsid w:val="00883095"/>
    <w:rsid w:val="008A4A0E"/>
    <w:rsid w:val="008A7BA1"/>
    <w:rsid w:val="008E5BF3"/>
    <w:rsid w:val="00903B0C"/>
    <w:rsid w:val="00915A5E"/>
    <w:rsid w:val="00D2710D"/>
    <w:rsid w:val="00DE3FF3"/>
    <w:rsid w:val="00DE6454"/>
    <w:rsid w:val="00FA77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NYC Department of Education</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cp:lastModifiedBy>
  <cp:revision>2</cp:revision>
  <dcterms:created xsi:type="dcterms:W3CDTF">2013-08-20T03:29:00Z</dcterms:created>
  <dcterms:modified xsi:type="dcterms:W3CDTF">2013-08-20T03:29:00Z</dcterms:modified>
</cp:coreProperties>
</file>